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CB06" w14:textId="1BF35110" w:rsidR="00A5067F" w:rsidRPr="00A5067F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it-IT"/>
          <w14:ligatures w14:val="none"/>
        </w:rPr>
      </w:pPr>
      <w:r w:rsidRPr="00A5067F"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 xml:space="preserve"> </w:t>
      </w:r>
      <w:r w:rsidRPr="00A5067F"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 xml:space="preserve"> </w:t>
      </w:r>
      <w:r w:rsidRPr="00A5067F"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 xml:space="preserve">D.M.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 xml:space="preserve"> </w:t>
      </w:r>
      <w:r w:rsidRPr="00A5067F"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 xml:space="preserve">47/2016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 xml:space="preserve">   </w:t>
      </w:r>
      <w:proofErr w:type="spellStart"/>
      <w:r w:rsidRPr="00A5067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it-IT"/>
          <w14:ligatures w14:val="none"/>
        </w:rPr>
        <w:t>Modalita'</w:t>
      </w:r>
      <w:proofErr w:type="spellEnd"/>
      <w:r w:rsidRPr="00A5067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it-IT"/>
          <w14:ligatures w14:val="none"/>
        </w:rPr>
        <w:t xml:space="preserve"> di accertamento dell'esercizio della  professione  in  modo effettivo, continuativo abituale e prevalente</w:t>
      </w:r>
    </w:p>
    <w:p w14:paraId="7DF2ABBF" w14:textId="77777777" w:rsidR="00A5067F" w:rsidRPr="00A5067F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</w:pPr>
      <w:r w:rsidRPr="00A5067F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BC59325" w14:textId="329A259D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1.  Il  Consiglio  dell'Ordine  circondariale,  ogni  tre  anni   a decorrere dall'entrata in vigore del presente regolamento,  verifica, con riguardo a ciascuno degli avvocati  iscritti  all'Albo,  anche  a norma dell'articolo 6 del decreto legislativo 2 febbraio 2001, n. 96, la sussistenza dell'esercizio della professione  in  modo  effettivo, continuativo, abituale e prevalente. La verifica di  cui  al  periodo precedente non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e'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svolta per il periodo di cinque  anni  dalla  prima iscrizione all'Albo. La disposizione di cui  al  secondo  periodo  si applica anche all'avvocato iscritto  alla  sezione  speciale  di  cui all'articolo 6 del decreto legislativo 2 febbraio 2001, n. 96. </w:t>
      </w:r>
    </w:p>
    <w:p w14:paraId="43A8409F" w14:textId="060F5783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2.  La  professione  forense 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e'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esercitata  in  modo   effettivo, continuativo, abituale e prevalente quando l'avvocato: </w:t>
      </w:r>
    </w:p>
    <w:p w14:paraId="633CD863" w14:textId="2B4A3598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  a)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e'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titolare di una partita  IVA  attiva  o  fa  parte  di  una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societa'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o associazione professionale che sia titolare di partita IVA attiva; </w:t>
      </w:r>
    </w:p>
    <w:p w14:paraId="13207288" w14:textId="4DBE5D5D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  b) ha l'uso di locali e di almeno un'utenza telefonica  destinati allo svolgimento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dell'attivita'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professionale, anche in  associazione professionale,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societa'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professionale o in associazione di studio con altri colleghi o anche presso altro avvocato ovvero  in  condivisione con altri avvocati; </w:t>
      </w:r>
    </w:p>
    <w:p w14:paraId="65E294DE" w14:textId="683FD9FD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  c) ha trattato almeno cinque affari per ciascun  anno,  anche  se l'incarico professionale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e'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stato conferito da altro professionista; </w:t>
      </w:r>
    </w:p>
    <w:p w14:paraId="06DA7770" w14:textId="6F047451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  d)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e'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titolare di un indirizzo di posta elettronica  certificata, comunicato al consiglio dell'Ordine; </w:t>
      </w:r>
    </w:p>
    <w:p w14:paraId="49853893" w14:textId="2E0643F6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  e) ha assolto l'obbligo di aggiornamento professionale secondo le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modalita'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e le condizioni stabilite dal Consiglio nazionale forense; </w:t>
      </w:r>
    </w:p>
    <w:p w14:paraId="331B8925" w14:textId="0DC4C14B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  f) ha  in  corso  una  polizza  assicurativa  a  copertura  della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responsabilita'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civile derivante dall'esercizio della professione, ai sensi dell'articolo 12, comma 1, della legge. </w:t>
      </w:r>
    </w:p>
    <w:p w14:paraId="0A9D4189" w14:textId="62DE435D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3.  I   requisiti   previsti   dal   comma   2   devono   ricorrere congiuntamente, ferme restando le esenzioni  personali  previste  per legge. </w:t>
      </w:r>
    </w:p>
    <w:p w14:paraId="134F9557" w14:textId="73FA3289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4. La documentazione comprovante il possesso  delle  condizioni  di cui al comma 2,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e'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presentata ai sensi degli articoli  46  e  47  del decreto del Presidente della Repubblica 28  dicembre  2000,  n.  445. L'obbligo di cui al comma 2, lettera f),  decorre  dall'adozione  del provvedimento previsto dall'articolo 12, comma 5, della legge. </w:t>
      </w:r>
    </w:p>
    <w:p w14:paraId="148D6E08" w14:textId="47DE1837" w:rsidR="00A5067F" w:rsidRPr="005543B2" w:rsidRDefault="00A5067F" w:rsidP="00A5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</w:pPr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 5. Con decreto del Ministero della giustizia,  da  adottarsi  entro sei mesi  dall'entrata  in  vigore  del  presente  regolamento,  sono stabilite le </w:t>
      </w:r>
      <w:proofErr w:type="spellStart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>modalita'</w:t>
      </w:r>
      <w:proofErr w:type="spellEnd"/>
      <w:r w:rsidRPr="005543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it-IT"/>
          <w14:ligatures w14:val="none"/>
        </w:rPr>
        <w:t xml:space="preserve"> con cui ciascuno  degli  ordini  circondariali individua, con sistemi automatici, le  dichiarazioni  sostitutive  da sottoporre annualmente a controllo a campione, a norma  dell'articolo 71 del decreto del Presidente della Repubblica 28 dicembre  2000, n. 445. </w:t>
      </w:r>
    </w:p>
    <w:p w14:paraId="2EB8FC32" w14:textId="77777777" w:rsidR="00AB40F9" w:rsidRPr="00A5067F" w:rsidRDefault="00AB40F9">
      <w:pPr>
        <w:rPr>
          <w:rFonts w:ascii="Times New Roman" w:hAnsi="Times New Roman" w:cs="Times New Roman"/>
        </w:rPr>
      </w:pPr>
    </w:p>
    <w:sectPr w:rsidR="00AB40F9" w:rsidRPr="00A50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F"/>
    <w:rsid w:val="0007451C"/>
    <w:rsid w:val="005543B2"/>
    <w:rsid w:val="007079A6"/>
    <w:rsid w:val="00A5067F"/>
    <w:rsid w:val="00AB40F9"/>
    <w:rsid w:val="00C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EBBD"/>
  <w15:chartTrackingRefBased/>
  <w15:docId w15:val="{BDBED0C1-1C2F-49E0-BC07-BFCE5240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win10i3-4</dc:creator>
  <cp:keywords/>
  <dc:description/>
  <cp:lastModifiedBy>win10i3-4</cp:lastModifiedBy>
  <cp:revision>2</cp:revision>
  <dcterms:created xsi:type="dcterms:W3CDTF">2024-10-11T14:12:00Z</dcterms:created>
  <dcterms:modified xsi:type="dcterms:W3CDTF">2024-10-11T14:47:00Z</dcterms:modified>
</cp:coreProperties>
</file>